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中共襄垣县委党史研究室</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keepNext w:val="0"/>
        <w:keepLines w:val="0"/>
        <w:pageBreakBefore w:val="0"/>
        <w:widowControl w:val="0"/>
        <w:kinsoku/>
        <w:wordWrap/>
        <w:overflowPunct/>
        <w:topLinePunct w:val="0"/>
        <w:autoSpaceDE/>
        <w:autoSpaceDN/>
        <w:bidi w:val="0"/>
        <w:adjustRightInd/>
        <w:snapToGrid/>
        <w:spacing w:line="360" w:lineRule="auto"/>
        <w:ind w:firstLine="630"/>
        <w:textAlignment w:val="auto"/>
        <w:outlineLvl w:val="9"/>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eastAsia="zh-CN"/>
        </w:rPr>
        <w:t>一</w:t>
      </w:r>
      <w:r>
        <w:rPr>
          <w:rFonts w:hint="eastAsia" w:ascii="仿宋" w:hAnsi="仿宋" w:eastAsia="仿宋"/>
          <w:sz w:val="32"/>
          <w:szCs w:val="32"/>
        </w:rPr>
        <w:t>）研究习近平新时代中国特色社会主义思想。跟进研究</w:t>
      </w:r>
      <w:r>
        <w:rPr>
          <w:rFonts w:hint="eastAsia" w:ascii="仿宋" w:hAnsi="仿宋" w:eastAsia="仿宋"/>
          <w:sz w:val="32"/>
          <w:szCs w:val="32"/>
          <w:lang w:eastAsia="zh-CN"/>
        </w:rPr>
        <w:t>襄垣</w:t>
      </w:r>
      <w:r>
        <w:rPr>
          <w:rFonts w:hint="eastAsia" w:ascii="仿宋" w:hAnsi="仿宋" w:eastAsia="仿宋"/>
          <w:sz w:val="32"/>
          <w:szCs w:val="32"/>
        </w:rPr>
        <w:t>新时代坚持和发展中国特色社会主义的理论和实践进程。</w:t>
      </w:r>
    </w:p>
    <w:p>
      <w:pPr>
        <w:keepNext w:val="0"/>
        <w:keepLines w:val="0"/>
        <w:pageBreakBefore w:val="0"/>
        <w:widowControl w:val="0"/>
        <w:kinsoku/>
        <w:wordWrap/>
        <w:overflowPunct/>
        <w:topLinePunct w:val="0"/>
        <w:autoSpaceDE/>
        <w:autoSpaceDN/>
        <w:bidi w:val="0"/>
        <w:adjustRightInd/>
        <w:snapToGrid/>
        <w:spacing w:line="360" w:lineRule="auto"/>
        <w:ind w:firstLine="630"/>
        <w:textAlignment w:val="auto"/>
        <w:outlineLvl w:val="9"/>
        <w:rPr>
          <w:rFonts w:hint="eastAsia" w:ascii="仿宋" w:hAnsi="仿宋" w:eastAsia="仿宋"/>
          <w:sz w:val="32"/>
          <w:szCs w:val="32"/>
        </w:rPr>
      </w:pPr>
      <w:r>
        <w:rPr>
          <w:rFonts w:hint="eastAsia" w:ascii="仿宋" w:hAnsi="仿宋" w:eastAsia="仿宋"/>
          <w:sz w:val="32"/>
          <w:szCs w:val="32"/>
        </w:rPr>
        <w:t>（二）研究马克思列宁主义、毛泽东思想、邓小平理论、“三个代表”重要思想、科学发展观、习近平新时代中国特色社会主义思想。开展党的历史、党的领袖人物及老一辈革命家精神风范的研究宣传和普及教育。</w:t>
      </w:r>
    </w:p>
    <w:p>
      <w:pPr>
        <w:keepNext w:val="0"/>
        <w:keepLines w:val="0"/>
        <w:pageBreakBefore w:val="0"/>
        <w:widowControl w:val="0"/>
        <w:kinsoku/>
        <w:wordWrap/>
        <w:overflowPunct/>
        <w:topLinePunct w:val="0"/>
        <w:autoSpaceDE/>
        <w:autoSpaceDN/>
        <w:bidi w:val="0"/>
        <w:adjustRightInd/>
        <w:snapToGrid/>
        <w:spacing w:line="360" w:lineRule="auto"/>
        <w:ind w:firstLine="630"/>
        <w:textAlignment w:val="auto"/>
        <w:outlineLvl w:val="9"/>
        <w:rPr>
          <w:rFonts w:hint="eastAsia" w:ascii="仿宋" w:hAnsi="仿宋" w:eastAsia="仿宋"/>
          <w:sz w:val="32"/>
          <w:szCs w:val="32"/>
        </w:rPr>
      </w:pPr>
      <w:r>
        <w:rPr>
          <w:rFonts w:hint="eastAsia" w:ascii="仿宋" w:hAnsi="仿宋" w:eastAsia="仿宋"/>
          <w:sz w:val="32"/>
          <w:szCs w:val="32"/>
        </w:rPr>
        <w:t>（三）推动党史方志研究守正创新，促进党史方志研究成果转化，宣传党史方志文化，讲好</w:t>
      </w:r>
      <w:r>
        <w:rPr>
          <w:rFonts w:hint="eastAsia" w:ascii="仿宋" w:hAnsi="仿宋" w:eastAsia="仿宋"/>
          <w:sz w:val="32"/>
          <w:szCs w:val="32"/>
          <w:lang w:eastAsia="zh-CN"/>
        </w:rPr>
        <w:t>襄垣</w:t>
      </w:r>
      <w:r>
        <w:rPr>
          <w:rFonts w:hint="eastAsia" w:ascii="仿宋" w:hAnsi="仿宋" w:eastAsia="仿宋"/>
          <w:sz w:val="32"/>
          <w:szCs w:val="32"/>
        </w:rPr>
        <w:t>故事，传承红色基因。</w:t>
      </w:r>
    </w:p>
    <w:p>
      <w:pPr>
        <w:keepNext w:val="0"/>
        <w:keepLines w:val="0"/>
        <w:pageBreakBefore w:val="0"/>
        <w:widowControl w:val="0"/>
        <w:kinsoku/>
        <w:wordWrap/>
        <w:overflowPunct/>
        <w:topLinePunct w:val="0"/>
        <w:autoSpaceDE/>
        <w:autoSpaceDN/>
        <w:bidi w:val="0"/>
        <w:adjustRightInd/>
        <w:snapToGrid/>
        <w:spacing w:line="360" w:lineRule="auto"/>
        <w:ind w:firstLine="630"/>
        <w:textAlignment w:val="auto"/>
        <w:outlineLvl w:val="9"/>
        <w:rPr>
          <w:rFonts w:hint="eastAsia" w:ascii="仿宋" w:hAnsi="仿宋" w:eastAsia="仿宋"/>
          <w:sz w:val="32"/>
          <w:szCs w:val="32"/>
        </w:rPr>
      </w:pPr>
      <w:r>
        <w:rPr>
          <w:rFonts w:hint="eastAsia" w:ascii="仿宋" w:hAnsi="仿宋" w:eastAsia="仿宋"/>
          <w:sz w:val="32"/>
          <w:szCs w:val="32"/>
        </w:rPr>
        <w:t>（四）研究中共</w:t>
      </w:r>
      <w:r>
        <w:rPr>
          <w:rFonts w:hint="eastAsia" w:ascii="仿宋" w:hAnsi="仿宋" w:eastAsia="仿宋"/>
          <w:sz w:val="32"/>
          <w:szCs w:val="32"/>
          <w:lang w:eastAsia="zh-CN"/>
        </w:rPr>
        <w:t>襄垣</w:t>
      </w:r>
      <w:r>
        <w:rPr>
          <w:rFonts w:hint="eastAsia" w:ascii="仿宋" w:hAnsi="仿宋" w:eastAsia="仿宋"/>
          <w:sz w:val="32"/>
          <w:szCs w:val="32"/>
        </w:rPr>
        <w:t>历史，总结</w:t>
      </w:r>
      <w:r>
        <w:rPr>
          <w:rFonts w:hint="eastAsia" w:ascii="仿宋" w:hAnsi="仿宋" w:eastAsia="仿宋"/>
          <w:sz w:val="32"/>
          <w:szCs w:val="32"/>
          <w:lang w:eastAsia="zh-CN"/>
        </w:rPr>
        <w:t>襄垣</w:t>
      </w:r>
      <w:r>
        <w:rPr>
          <w:rFonts w:hint="eastAsia" w:ascii="仿宋" w:hAnsi="仿宋" w:eastAsia="仿宋"/>
          <w:sz w:val="32"/>
          <w:szCs w:val="32"/>
        </w:rPr>
        <w:t>党组织的历史经验和优良传统，挖掘</w:t>
      </w:r>
      <w:r>
        <w:rPr>
          <w:rFonts w:hint="eastAsia" w:ascii="仿宋" w:hAnsi="仿宋" w:eastAsia="仿宋"/>
          <w:sz w:val="32"/>
          <w:szCs w:val="32"/>
          <w:lang w:eastAsia="zh-CN"/>
        </w:rPr>
        <w:t>襄垣</w:t>
      </w:r>
      <w:r>
        <w:rPr>
          <w:rFonts w:hint="eastAsia" w:ascii="仿宋" w:hAnsi="仿宋" w:eastAsia="仿宋"/>
          <w:sz w:val="32"/>
          <w:szCs w:val="32"/>
        </w:rPr>
        <w:t>革命精神，发挥党史资政育人作用，为新时代党的建设和</w:t>
      </w:r>
      <w:r>
        <w:rPr>
          <w:rFonts w:hint="eastAsia" w:ascii="仿宋" w:hAnsi="仿宋" w:eastAsia="仿宋"/>
          <w:sz w:val="32"/>
          <w:szCs w:val="32"/>
          <w:lang w:eastAsia="zh-CN"/>
        </w:rPr>
        <w:t>县委</w:t>
      </w:r>
      <w:r>
        <w:rPr>
          <w:rFonts w:hint="eastAsia" w:ascii="仿宋" w:hAnsi="仿宋" w:eastAsia="仿宋"/>
          <w:sz w:val="32"/>
          <w:szCs w:val="32"/>
        </w:rPr>
        <w:t>决策服务，为教育广大党员、干部、群众和青少年服务。</w:t>
      </w:r>
    </w:p>
    <w:p>
      <w:pPr>
        <w:keepNext w:val="0"/>
        <w:keepLines w:val="0"/>
        <w:pageBreakBefore w:val="0"/>
        <w:widowControl w:val="0"/>
        <w:kinsoku/>
        <w:wordWrap/>
        <w:overflowPunct/>
        <w:topLinePunct w:val="0"/>
        <w:autoSpaceDE/>
        <w:autoSpaceDN/>
        <w:bidi w:val="0"/>
        <w:adjustRightInd/>
        <w:snapToGrid/>
        <w:spacing w:line="360" w:lineRule="auto"/>
        <w:ind w:firstLine="630"/>
        <w:textAlignment w:val="auto"/>
        <w:outlineLvl w:val="9"/>
        <w:rPr>
          <w:rFonts w:hint="eastAsia" w:ascii="仿宋" w:hAnsi="仿宋" w:eastAsia="仿宋"/>
          <w:sz w:val="32"/>
          <w:szCs w:val="32"/>
        </w:rPr>
      </w:pPr>
      <w:r>
        <w:rPr>
          <w:rFonts w:hint="eastAsia" w:ascii="仿宋" w:hAnsi="仿宋" w:eastAsia="仿宋"/>
          <w:sz w:val="32"/>
          <w:szCs w:val="32"/>
        </w:rPr>
        <w:t>（五）征集、整理、研究</w:t>
      </w:r>
      <w:r>
        <w:rPr>
          <w:rFonts w:hint="eastAsia" w:ascii="仿宋" w:hAnsi="仿宋" w:eastAsia="仿宋"/>
          <w:sz w:val="32"/>
          <w:szCs w:val="32"/>
          <w:lang w:eastAsia="zh-CN"/>
        </w:rPr>
        <w:t>襄垣</w:t>
      </w:r>
      <w:r>
        <w:rPr>
          <w:rFonts w:hint="eastAsia" w:ascii="仿宋" w:hAnsi="仿宋" w:eastAsia="仿宋"/>
          <w:sz w:val="32"/>
          <w:szCs w:val="32"/>
        </w:rPr>
        <w:t>党史资料。</w:t>
      </w:r>
    </w:p>
    <w:p>
      <w:pPr>
        <w:keepNext w:val="0"/>
        <w:keepLines w:val="0"/>
        <w:pageBreakBefore w:val="0"/>
        <w:widowControl w:val="0"/>
        <w:kinsoku/>
        <w:wordWrap/>
        <w:overflowPunct/>
        <w:topLinePunct w:val="0"/>
        <w:autoSpaceDE/>
        <w:autoSpaceDN/>
        <w:bidi w:val="0"/>
        <w:adjustRightInd/>
        <w:snapToGrid/>
        <w:spacing w:line="360" w:lineRule="auto"/>
        <w:ind w:firstLine="630"/>
        <w:textAlignment w:val="auto"/>
        <w:outlineLvl w:val="9"/>
        <w:rPr>
          <w:rFonts w:hint="eastAsia" w:ascii="仿宋" w:hAnsi="仿宋" w:eastAsia="仿宋"/>
          <w:sz w:val="32"/>
          <w:szCs w:val="32"/>
        </w:rPr>
      </w:pPr>
      <w:r>
        <w:rPr>
          <w:rFonts w:hint="eastAsia" w:ascii="仿宋" w:hAnsi="仿宋" w:eastAsia="仿宋"/>
          <w:sz w:val="32"/>
          <w:szCs w:val="32"/>
        </w:rPr>
        <w:t>（六）开展重要党史事件和党史人物的纪念活动，协助</w:t>
      </w:r>
      <w:r>
        <w:rPr>
          <w:rFonts w:hint="eastAsia" w:ascii="仿宋" w:hAnsi="仿宋" w:eastAsia="仿宋"/>
          <w:sz w:val="32"/>
          <w:szCs w:val="32"/>
          <w:lang w:eastAsia="zh-CN"/>
        </w:rPr>
        <w:t>县委</w:t>
      </w:r>
      <w:r>
        <w:rPr>
          <w:rFonts w:hint="eastAsia" w:ascii="仿宋" w:hAnsi="仿宋" w:eastAsia="仿宋"/>
          <w:sz w:val="32"/>
          <w:szCs w:val="32"/>
        </w:rPr>
        <w:t>及有关部门审核涉及</w:t>
      </w:r>
      <w:r>
        <w:rPr>
          <w:rFonts w:hint="eastAsia" w:ascii="仿宋" w:hAnsi="仿宋" w:eastAsia="仿宋"/>
          <w:sz w:val="32"/>
          <w:szCs w:val="32"/>
          <w:lang w:eastAsia="zh-CN"/>
        </w:rPr>
        <w:t>襄垣</w:t>
      </w:r>
      <w:r>
        <w:rPr>
          <w:rFonts w:hint="eastAsia" w:ascii="仿宋" w:hAnsi="仿宋" w:eastAsia="仿宋"/>
          <w:sz w:val="32"/>
          <w:szCs w:val="32"/>
        </w:rPr>
        <w:t>党史重大题材的纪念活动、展览陈列、纸质出版物、影视网络作品、新建纪念场馆的立项和内容等。</w:t>
      </w:r>
    </w:p>
    <w:p>
      <w:pPr>
        <w:keepNext w:val="0"/>
        <w:keepLines w:val="0"/>
        <w:pageBreakBefore w:val="0"/>
        <w:widowControl w:val="0"/>
        <w:kinsoku/>
        <w:wordWrap/>
        <w:overflowPunct/>
        <w:topLinePunct w:val="0"/>
        <w:autoSpaceDE/>
        <w:autoSpaceDN/>
        <w:bidi w:val="0"/>
        <w:adjustRightInd/>
        <w:snapToGrid/>
        <w:spacing w:line="360" w:lineRule="auto"/>
        <w:ind w:firstLine="630"/>
        <w:textAlignment w:val="auto"/>
        <w:outlineLvl w:val="9"/>
        <w:rPr>
          <w:rFonts w:hint="eastAsia" w:ascii="仿宋" w:hAnsi="仿宋" w:eastAsia="仿宋"/>
          <w:sz w:val="32"/>
          <w:szCs w:val="32"/>
        </w:rPr>
      </w:pPr>
      <w:r>
        <w:rPr>
          <w:rFonts w:hint="eastAsia" w:ascii="仿宋" w:hAnsi="仿宋" w:eastAsia="仿宋"/>
          <w:sz w:val="32"/>
          <w:szCs w:val="32"/>
        </w:rPr>
        <w:t>（七）编纂</w:t>
      </w:r>
      <w:r>
        <w:rPr>
          <w:rFonts w:hint="eastAsia" w:ascii="仿宋" w:hAnsi="仿宋" w:eastAsia="仿宋"/>
          <w:sz w:val="32"/>
          <w:szCs w:val="32"/>
          <w:lang w:eastAsia="zh-CN"/>
        </w:rPr>
        <w:t>襄垣县</w:t>
      </w:r>
      <w:r>
        <w:rPr>
          <w:rFonts w:hint="eastAsia" w:ascii="仿宋" w:hAnsi="仿宋" w:eastAsia="仿宋"/>
          <w:sz w:val="32"/>
          <w:szCs w:val="32"/>
        </w:rPr>
        <w:t>志、</w:t>
      </w:r>
      <w:r>
        <w:rPr>
          <w:rFonts w:hint="eastAsia" w:ascii="仿宋" w:hAnsi="仿宋" w:eastAsia="仿宋"/>
          <w:sz w:val="32"/>
          <w:szCs w:val="32"/>
          <w:lang w:eastAsia="zh-CN"/>
        </w:rPr>
        <w:t>县</w:t>
      </w:r>
      <w:r>
        <w:rPr>
          <w:rFonts w:hint="eastAsia" w:ascii="仿宋" w:hAnsi="仿宋" w:eastAsia="仿宋"/>
          <w:sz w:val="32"/>
          <w:szCs w:val="32"/>
        </w:rPr>
        <w:t>级综合年鉴、各类专志及其他</w:t>
      </w:r>
      <w:r>
        <w:rPr>
          <w:rFonts w:hint="eastAsia" w:ascii="仿宋" w:hAnsi="仿宋" w:eastAsia="仿宋"/>
          <w:sz w:val="32"/>
          <w:szCs w:val="32"/>
          <w:lang w:eastAsia="zh-CN"/>
        </w:rPr>
        <w:t>县</w:t>
      </w:r>
      <w:r>
        <w:rPr>
          <w:rFonts w:hint="eastAsia" w:ascii="仿宋" w:hAnsi="仿宋" w:eastAsia="仿宋"/>
          <w:sz w:val="32"/>
          <w:szCs w:val="32"/>
        </w:rPr>
        <w:t>情书籍。指导</w:t>
      </w:r>
      <w:r>
        <w:rPr>
          <w:rFonts w:hint="eastAsia" w:ascii="仿宋" w:hAnsi="仿宋" w:eastAsia="仿宋"/>
          <w:sz w:val="32"/>
          <w:szCs w:val="32"/>
          <w:lang w:eastAsia="zh-CN"/>
        </w:rPr>
        <w:t>县</w:t>
      </w:r>
      <w:r>
        <w:rPr>
          <w:rFonts w:hint="eastAsia" w:ascii="仿宋" w:hAnsi="仿宋" w:eastAsia="仿宋"/>
          <w:sz w:val="32"/>
          <w:szCs w:val="32"/>
        </w:rPr>
        <w:t>直有关部门编纂部门志，指导</w:t>
      </w:r>
      <w:r>
        <w:rPr>
          <w:rFonts w:hint="eastAsia" w:ascii="仿宋" w:hAnsi="仿宋" w:eastAsia="仿宋"/>
          <w:sz w:val="32"/>
          <w:szCs w:val="32"/>
          <w:lang w:eastAsia="zh-CN"/>
        </w:rPr>
        <w:t>乡（镇）、村</w:t>
      </w:r>
      <w:r>
        <w:rPr>
          <w:rFonts w:hint="eastAsia" w:ascii="仿宋" w:hAnsi="仿宋" w:eastAsia="仿宋"/>
          <w:sz w:val="32"/>
          <w:szCs w:val="32"/>
        </w:rPr>
        <w:t>级志书、综合年鉴和地情资料书籍编纂工作，发挥</w:t>
      </w:r>
      <w:r>
        <w:rPr>
          <w:rFonts w:hint="eastAsia" w:ascii="仿宋" w:hAnsi="仿宋" w:eastAsia="仿宋"/>
          <w:sz w:val="32"/>
          <w:szCs w:val="32"/>
          <w:lang w:eastAsia="zh-CN"/>
        </w:rPr>
        <w:t>党史、</w:t>
      </w:r>
      <w:r>
        <w:rPr>
          <w:rFonts w:hint="eastAsia" w:ascii="仿宋" w:hAnsi="仿宋" w:eastAsia="仿宋"/>
          <w:sz w:val="32"/>
          <w:szCs w:val="32"/>
        </w:rPr>
        <w:t>地方志存史、资政、教化功能，为</w:t>
      </w:r>
      <w:r>
        <w:rPr>
          <w:rFonts w:hint="eastAsia" w:ascii="仿宋" w:hAnsi="仿宋" w:eastAsia="仿宋"/>
          <w:sz w:val="32"/>
          <w:szCs w:val="32"/>
          <w:lang w:eastAsia="zh-CN"/>
        </w:rPr>
        <w:t>襄垣县</w:t>
      </w:r>
      <w:r>
        <w:rPr>
          <w:rFonts w:hint="eastAsia" w:ascii="仿宋" w:hAnsi="仿宋" w:eastAsia="仿宋"/>
          <w:sz w:val="32"/>
          <w:szCs w:val="32"/>
        </w:rPr>
        <w:t>经济社会发展提供文化支撑。</w:t>
      </w:r>
    </w:p>
    <w:p>
      <w:pPr>
        <w:keepNext w:val="0"/>
        <w:keepLines w:val="0"/>
        <w:pageBreakBefore w:val="0"/>
        <w:widowControl w:val="0"/>
        <w:kinsoku/>
        <w:wordWrap/>
        <w:overflowPunct/>
        <w:topLinePunct w:val="0"/>
        <w:autoSpaceDE/>
        <w:autoSpaceDN/>
        <w:bidi w:val="0"/>
        <w:adjustRightInd/>
        <w:snapToGrid/>
        <w:spacing w:line="360" w:lineRule="auto"/>
        <w:ind w:firstLine="630"/>
        <w:textAlignment w:val="auto"/>
        <w:outlineLvl w:val="9"/>
        <w:rPr>
          <w:rFonts w:hint="eastAsia" w:ascii="仿宋" w:hAnsi="仿宋" w:eastAsia="仿宋"/>
          <w:sz w:val="32"/>
          <w:szCs w:val="32"/>
        </w:rPr>
      </w:pPr>
      <w:r>
        <w:rPr>
          <w:rFonts w:hint="eastAsia" w:ascii="仿宋" w:hAnsi="仿宋" w:eastAsia="仿宋"/>
          <w:sz w:val="32"/>
          <w:szCs w:val="32"/>
        </w:rPr>
        <w:t>（八）征集、</w:t>
      </w:r>
      <w:r>
        <w:rPr>
          <w:rFonts w:hint="eastAsia" w:ascii="仿宋" w:hAnsi="仿宋" w:eastAsia="仿宋"/>
          <w:sz w:val="32"/>
          <w:szCs w:val="32"/>
          <w:lang w:eastAsia="zh-CN"/>
        </w:rPr>
        <w:t>整理、</w:t>
      </w:r>
      <w:r>
        <w:rPr>
          <w:rFonts w:hint="eastAsia" w:ascii="仿宋" w:hAnsi="仿宋" w:eastAsia="仿宋"/>
          <w:sz w:val="32"/>
          <w:szCs w:val="32"/>
        </w:rPr>
        <w:t>保存</w:t>
      </w:r>
      <w:r>
        <w:rPr>
          <w:rFonts w:hint="eastAsia" w:ascii="仿宋" w:hAnsi="仿宋" w:eastAsia="仿宋"/>
          <w:sz w:val="32"/>
          <w:szCs w:val="32"/>
          <w:lang w:eastAsia="zh-CN"/>
        </w:rPr>
        <w:t>襄垣县</w:t>
      </w:r>
      <w:r>
        <w:rPr>
          <w:rFonts w:hint="eastAsia" w:ascii="仿宋" w:hAnsi="仿宋" w:eastAsia="仿宋"/>
          <w:sz w:val="32"/>
          <w:szCs w:val="32"/>
        </w:rPr>
        <w:t>地方史志文献和资料，组织整理旧志，开展方志理论研究，开发利用地方史志资源。</w:t>
      </w:r>
    </w:p>
    <w:p>
      <w:pPr>
        <w:ind w:firstLine="645"/>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r>
        <w:rPr>
          <w:rFonts w:hint="eastAsia" w:ascii="仿宋" w:hAnsi="仿宋" w:eastAsia="仿宋"/>
          <w:sz w:val="32"/>
          <w:szCs w:val="32"/>
        </w:rPr>
        <w:t>（九）完成</w:t>
      </w:r>
      <w:r>
        <w:rPr>
          <w:rFonts w:hint="eastAsia" w:ascii="仿宋" w:hAnsi="仿宋" w:eastAsia="仿宋"/>
          <w:sz w:val="32"/>
          <w:szCs w:val="32"/>
          <w:lang w:eastAsia="zh-CN"/>
        </w:rPr>
        <w:t>县委</w:t>
      </w:r>
      <w:r>
        <w:rPr>
          <w:rFonts w:hint="eastAsia" w:ascii="仿宋" w:hAnsi="仿宋" w:eastAsia="仿宋"/>
          <w:sz w:val="32"/>
          <w:szCs w:val="32"/>
        </w:rPr>
        <w:t>、</w:t>
      </w:r>
      <w:r>
        <w:rPr>
          <w:rFonts w:hint="eastAsia" w:ascii="仿宋" w:hAnsi="仿宋" w:eastAsia="仿宋"/>
          <w:sz w:val="32"/>
          <w:szCs w:val="32"/>
          <w:lang w:eastAsia="zh-CN"/>
        </w:rPr>
        <w:t>县</w:t>
      </w:r>
      <w:r>
        <w:rPr>
          <w:rFonts w:hint="eastAsia" w:ascii="仿宋" w:hAnsi="仿宋" w:eastAsia="仿宋"/>
          <w:sz w:val="32"/>
          <w:szCs w:val="32"/>
        </w:rPr>
        <w:t>人民政府交办的其他任务。</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bCs w:val="0"/>
          <w:color w:val="333333"/>
          <w:kern w:val="0"/>
          <w:sz w:val="18"/>
          <w:szCs w:val="18"/>
          <w:lang w:eastAsia="zh-CN"/>
        </w:rPr>
      </w:pPr>
      <w:r>
        <w:rPr>
          <w:rFonts w:hint="eastAsia" w:ascii="仿宋_GB2312" w:hAnsi="楷体" w:eastAsia="仿宋_GB2312" w:cs="宋体"/>
          <w:b/>
          <w:bCs w:val="0"/>
          <w:color w:val="333333"/>
          <w:kern w:val="0"/>
          <w:sz w:val="32"/>
          <w:szCs w:val="32"/>
        </w:rPr>
        <w:t>（一）</w:t>
      </w:r>
      <w:r>
        <w:rPr>
          <w:rFonts w:hint="eastAsia" w:ascii="仿宋_GB2312" w:hAnsi="楷体" w:eastAsia="仿宋_GB2312" w:cs="宋体"/>
          <w:b/>
          <w:bCs w:val="0"/>
          <w:color w:val="333333"/>
          <w:kern w:val="0"/>
          <w:sz w:val="32"/>
          <w:szCs w:val="32"/>
          <w:lang w:eastAsia="zh-CN"/>
        </w:rPr>
        <w:t>机构设置情况</w:t>
      </w:r>
    </w:p>
    <w:p>
      <w:pPr>
        <w:ind w:firstLine="645"/>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r>
        <w:rPr>
          <w:rFonts w:hint="eastAsia" w:ascii="仿宋" w:hAnsi="仿宋" w:eastAsia="仿宋"/>
          <w:sz w:val="32"/>
          <w:szCs w:val="32"/>
          <w:lang w:eastAsia="zh-CN"/>
        </w:rPr>
        <w:t>中共襄垣县委党史研究室为原襄垣县史志办公室，</w:t>
      </w:r>
      <w:r>
        <w:rPr>
          <w:rFonts w:hint="eastAsia" w:ascii="仿宋" w:hAnsi="仿宋" w:eastAsia="仿宋"/>
          <w:sz w:val="32"/>
          <w:szCs w:val="32"/>
          <w:lang w:val="en-US" w:eastAsia="zh-CN"/>
        </w:rPr>
        <w:t>2019年机构改革更名为中共襄垣县委党史研究室（</w:t>
      </w:r>
      <w:r>
        <w:rPr>
          <w:rFonts w:hint="eastAsia" w:ascii="仿宋" w:hAnsi="仿宋" w:eastAsia="仿宋"/>
          <w:sz w:val="32"/>
          <w:szCs w:val="32"/>
        </w:rPr>
        <w:t>襄垣县</w:t>
      </w:r>
      <w:r>
        <w:rPr>
          <w:rFonts w:hint="eastAsia" w:ascii="仿宋" w:hAnsi="仿宋" w:eastAsia="仿宋"/>
          <w:sz w:val="32"/>
          <w:szCs w:val="32"/>
          <w:lang w:eastAsia="zh-CN"/>
        </w:rPr>
        <w:t>地方志研究室</w:t>
      </w:r>
      <w:r>
        <w:rPr>
          <w:rFonts w:hint="eastAsia" w:ascii="仿宋" w:hAnsi="仿宋" w:eastAsia="仿宋"/>
          <w:sz w:val="32"/>
          <w:szCs w:val="32"/>
          <w:lang w:val="en-US" w:eastAsia="zh-CN"/>
        </w:rPr>
        <w:t>），</w:t>
      </w:r>
      <w:r>
        <w:rPr>
          <w:rFonts w:hint="eastAsia" w:ascii="仿宋" w:hAnsi="仿宋" w:eastAsia="仿宋"/>
          <w:sz w:val="32"/>
          <w:szCs w:val="32"/>
          <w:lang w:eastAsia="zh-CN"/>
        </w:rPr>
        <w:t>为县委直属事业单位</w:t>
      </w:r>
      <w:r>
        <w:rPr>
          <w:rFonts w:hint="eastAsia" w:ascii="仿宋" w:hAnsi="仿宋" w:eastAsia="仿宋"/>
          <w:sz w:val="32"/>
          <w:szCs w:val="32"/>
        </w:rPr>
        <w:t>，正科级建制。内设</w:t>
      </w:r>
      <w:r>
        <w:rPr>
          <w:rFonts w:hint="eastAsia" w:ascii="仿宋" w:hAnsi="仿宋" w:eastAsia="仿宋"/>
          <w:sz w:val="32"/>
          <w:szCs w:val="32"/>
          <w:lang w:eastAsia="zh-CN"/>
        </w:rPr>
        <w:t>办公室</w:t>
      </w:r>
      <w:r>
        <w:rPr>
          <w:rFonts w:hint="eastAsia" w:ascii="仿宋" w:hAnsi="仿宋" w:eastAsia="仿宋"/>
          <w:sz w:val="32"/>
          <w:szCs w:val="32"/>
        </w:rPr>
        <w:t>、方志科、</w:t>
      </w:r>
      <w:r>
        <w:rPr>
          <w:rFonts w:hint="eastAsia" w:ascii="仿宋" w:hAnsi="仿宋" w:eastAsia="仿宋"/>
          <w:sz w:val="32"/>
          <w:szCs w:val="32"/>
          <w:lang w:eastAsia="zh-CN"/>
        </w:rPr>
        <w:t>党史编研股</w:t>
      </w:r>
      <w:r>
        <w:rPr>
          <w:rFonts w:hint="eastAsia" w:ascii="仿宋" w:hAnsi="仿宋" w:eastAsia="仿宋"/>
          <w:sz w:val="32"/>
          <w:szCs w:val="32"/>
        </w:rPr>
        <w:t>、</w:t>
      </w:r>
      <w:r>
        <w:rPr>
          <w:rFonts w:hint="eastAsia" w:ascii="仿宋" w:hAnsi="仿宋" w:eastAsia="仿宋"/>
          <w:sz w:val="32"/>
          <w:szCs w:val="32"/>
          <w:lang w:eastAsia="zh-CN"/>
        </w:rPr>
        <w:t>方志编研股、信息宣教股</w:t>
      </w:r>
      <w:r>
        <w:rPr>
          <w:rFonts w:hint="eastAsia" w:ascii="仿宋" w:hAnsi="仿宋" w:eastAsia="仿宋"/>
          <w:sz w:val="32"/>
          <w:szCs w:val="32"/>
        </w:rPr>
        <w:t>四个</w:t>
      </w:r>
      <w:r>
        <w:rPr>
          <w:rFonts w:hint="eastAsia" w:ascii="仿宋" w:hAnsi="仿宋" w:eastAsia="仿宋"/>
          <w:sz w:val="32"/>
          <w:szCs w:val="32"/>
          <w:lang w:eastAsia="zh-CN"/>
        </w:rPr>
        <w:t>股</w:t>
      </w:r>
      <w:r>
        <w:rPr>
          <w:rFonts w:hint="eastAsia" w:ascii="仿宋" w:hAnsi="仿宋" w:eastAsia="仿宋"/>
          <w:sz w:val="32"/>
          <w:szCs w:val="32"/>
        </w:rPr>
        <w:t>室。</w:t>
      </w:r>
      <w:r>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t xml:space="preserve">  </w:t>
      </w:r>
    </w:p>
    <w:p>
      <w:pPr>
        <w:widowControl/>
        <w:spacing w:line="324" w:lineRule="atLeast"/>
        <w:ind w:left="540"/>
        <w:jc w:val="left"/>
        <w:rPr>
          <w:rFonts w:ascii="仿宋_GB2312" w:hAnsi="楷体" w:eastAsia="仿宋_GB2312" w:cs="宋体"/>
          <w:b/>
          <w:bCs w:val="0"/>
          <w:color w:val="333333"/>
          <w:kern w:val="0"/>
          <w:sz w:val="32"/>
          <w:szCs w:val="32"/>
        </w:rPr>
      </w:pPr>
      <w:r>
        <w:rPr>
          <w:rFonts w:hint="eastAsia" w:ascii="仿宋_GB2312" w:hAnsi="楷体" w:eastAsia="仿宋_GB2312" w:cs="宋体"/>
          <w:b/>
          <w:bCs w:val="0"/>
          <w:color w:val="333333"/>
          <w:kern w:val="0"/>
          <w:sz w:val="32"/>
          <w:szCs w:val="32"/>
        </w:rPr>
        <w:t>（二）人员情况说明</w:t>
      </w:r>
    </w:p>
    <w:p>
      <w:pPr>
        <w:spacing w:line="360" w:lineRule="auto"/>
        <w:ind w:firstLine="640" w:firstLineChars="200"/>
        <w:rPr>
          <w:rFonts w:hint="eastAsia" w:ascii="仿宋" w:hAnsi="仿宋" w:eastAsia="仿宋"/>
          <w:sz w:val="32"/>
          <w:szCs w:val="32"/>
        </w:rPr>
      </w:pPr>
      <w:r>
        <w:rPr>
          <w:rFonts w:hint="eastAsia" w:ascii="仿宋" w:hAnsi="仿宋" w:eastAsia="仿宋"/>
          <w:sz w:val="32"/>
          <w:szCs w:val="32"/>
          <w:lang w:eastAsia="zh-CN"/>
        </w:rPr>
        <w:t>中共襄垣县委党史研究室</w:t>
      </w:r>
      <w:r>
        <w:rPr>
          <w:rFonts w:hint="eastAsia" w:ascii="仿宋" w:hAnsi="仿宋" w:eastAsia="仿宋"/>
          <w:sz w:val="32"/>
          <w:szCs w:val="32"/>
        </w:rPr>
        <w:t>编制9人，其中设主任1名，副主任2名。现有在岗人员</w:t>
      </w:r>
      <w:r>
        <w:rPr>
          <w:rFonts w:hint="eastAsia" w:ascii="仿宋" w:hAnsi="仿宋" w:eastAsia="仿宋"/>
          <w:sz w:val="32"/>
          <w:szCs w:val="32"/>
          <w:lang w:val="en-US" w:eastAsia="zh-CN"/>
        </w:rPr>
        <w:t>9</w:t>
      </w:r>
      <w:r>
        <w:rPr>
          <w:rFonts w:hint="eastAsia" w:ascii="仿宋" w:hAnsi="仿宋" w:eastAsia="仿宋"/>
          <w:sz w:val="32"/>
          <w:szCs w:val="32"/>
        </w:rPr>
        <w:t>名，其中主任1名，副主任2名；非领导</w:t>
      </w:r>
      <w:r>
        <w:rPr>
          <w:rFonts w:hint="eastAsia" w:ascii="仿宋" w:hAnsi="仿宋" w:eastAsia="仿宋"/>
          <w:sz w:val="32"/>
          <w:szCs w:val="32"/>
          <w:lang w:val="en-US" w:eastAsia="zh-CN"/>
        </w:rPr>
        <w:t>6</w:t>
      </w:r>
      <w:r>
        <w:rPr>
          <w:rFonts w:hint="eastAsia" w:ascii="仿宋" w:hAnsi="仿宋" w:eastAsia="仿宋"/>
          <w:sz w:val="32"/>
          <w:szCs w:val="32"/>
        </w:rPr>
        <w:t>名。单位车辆编制1辆，实有车辆1辆，于2016年1月18日上交至县机关事务管理中心。</w:t>
      </w:r>
    </w:p>
    <w:p>
      <w:pPr>
        <w:ind w:firstLine="640" w:firstLineChars="200"/>
        <w:rPr>
          <w:rFonts w:hint="eastAsia" w:ascii="仿宋" w:hAnsi="仿宋" w:eastAsia="仿宋"/>
          <w:sz w:val="32"/>
          <w:szCs w:val="32"/>
        </w:rPr>
      </w:pPr>
      <w:r>
        <w:rPr>
          <w:rFonts w:hint="eastAsia" w:ascii="仿宋" w:hAnsi="仿宋" w:eastAsia="仿宋"/>
          <w:sz w:val="32"/>
          <w:szCs w:val="32"/>
        </w:rPr>
        <w:t>学历：本科7人（其中全日制本科1人，函授本科6人）</w:t>
      </w:r>
      <w:r>
        <w:rPr>
          <w:rFonts w:hint="eastAsia" w:ascii="仿宋" w:hAnsi="仿宋" w:eastAsia="仿宋"/>
          <w:sz w:val="32"/>
          <w:szCs w:val="32"/>
          <w:lang w:eastAsia="zh-CN"/>
        </w:rPr>
        <w:t>，研究生</w:t>
      </w:r>
      <w:r>
        <w:rPr>
          <w:rFonts w:hint="eastAsia" w:ascii="仿宋" w:hAnsi="仿宋" w:eastAsia="仿宋"/>
          <w:sz w:val="32"/>
          <w:szCs w:val="32"/>
          <w:lang w:val="en-US" w:eastAsia="zh-CN"/>
        </w:rPr>
        <w:t>2人</w:t>
      </w:r>
      <w:r>
        <w:rPr>
          <w:rFonts w:hint="eastAsia" w:ascii="仿宋" w:hAnsi="仿宋" w:eastAsia="仿宋"/>
          <w:sz w:val="32"/>
          <w:szCs w:val="32"/>
        </w:rPr>
        <w:t>。</w:t>
      </w:r>
    </w:p>
    <w:p>
      <w:pPr>
        <w:ind w:firstLine="643" w:firstLineChars="200"/>
        <w:rPr>
          <w:rFonts w:hint="eastAsia" w:ascii="楷体" w:hAnsi="楷体" w:eastAsia="楷体" w:cs="楷体"/>
          <w:b/>
          <w:bCs/>
          <w:color w:val="C00000"/>
          <w:sz w:val="32"/>
          <w:szCs w:val="32"/>
          <w:lang w:eastAsia="zh-CN"/>
        </w:rPr>
      </w:pPr>
      <w:r>
        <w:rPr>
          <w:rFonts w:hint="eastAsia" w:ascii="楷体" w:hAnsi="楷体" w:eastAsia="楷体" w:cs="楷体"/>
          <w:b/>
          <w:bCs/>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中共襄垣县委党史研究室2020年度收入、支出预算总计179.8万元，与上年相比收、支预算总计各增加3.9 万元，增长4.5%。主要原因是人员增加。其中：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b/>
          <w:bCs/>
          <w:color w:val="auto"/>
          <w:kern w:val="2"/>
          <w:sz w:val="32"/>
          <w:szCs w:val="32"/>
          <w:lang w:val="en-US" w:eastAsia="zh-CN" w:bidi="ar"/>
        </w:rPr>
        <w:t>（一）收入预算总计89.9万元。</w:t>
      </w:r>
      <w:r>
        <w:rPr>
          <w:rFonts w:hint="eastAsia" w:ascii="仿宋" w:hAnsi="仿宋" w:eastAsia="仿宋" w:cs="仿宋_GB2312"/>
          <w:color w:val="auto"/>
          <w:kern w:val="2"/>
          <w:sz w:val="32"/>
          <w:szCs w:val="32"/>
          <w:lang w:val="en-US" w:eastAsia="zh-CN" w:bidi="ar"/>
        </w:rPr>
        <w:t>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1．财政拨款收入预算总计89.9万元。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（1）一般公共预算收入预算89.9万元，与上年相比增加3.9万元，增长4.5%。主要原因是人员增加。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（2）政府性基金收入预算0万元，与上年相比增加（减少）0万元，增长（减少）0%。主要原因是本单位本年度无此项预算，故无此项说明。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2．财政专户管理资金收入预算总计0万元。与上年相比增加（减少）0万元，增长（减少）0 %。主要原因是本单位本年度无此项预算，故无此项说明。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3．其他资金收入预算总计0万元。与上年相比增加（减少）0万元，增长（减少）0%。主要原因是本单位本年度无此项预算，故无此项说明。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4．上年结转资金预算数为0万元。与上年相比增加（减少）0万元，增长（减少）0%。主要原因是本单位本年度无此项预算，故无此项说明。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b/>
          <w:bCs/>
          <w:color w:val="auto"/>
          <w:kern w:val="2"/>
          <w:sz w:val="32"/>
          <w:szCs w:val="32"/>
          <w:lang w:val="en-US" w:eastAsia="zh-CN" w:bidi="ar"/>
        </w:rPr>
        <w:t>（二）支出预算总计89.9万元。</w:t>
      </w:r>
      <w:r>
        <w:rPr>
          <w:rFonts w:hint="eastAsia" w:ascii="仿宋" w:hAnsi="仿宋" w:eastAsia="仿宋" w:cs="仿宋_GB2312"/>
          <w:color w:val="auto"/>
          <w:kern w:val="2"/>
          <w:sz w:val="32"/>
          <w:szCs w:val="32"/>
          <w:lang w:val="en-US" w:eastAsia="zh-CN" w:bidi="ar"/>
        </w:rPr>
        <w:t>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1．一般公共服务（类）支出89.9万元，主要用于人员支出及商品服务支出。与上年相比增加3.9万元，增长（减少）4.5%。主要原因是人员增加。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2．公共安全（类）支出0万元。与上年相比增加（减少）0万元，增长（减少）0%。主要原因是本单位本年度无此项预算，故无此项说明。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3．结转下年资金预算数为0万元，主要原因是本单位本年度无此项预算，故无此项说明。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此外，基本支出预算数为89.9万元。与上年相比增加3.9万元，增长4.5%。主要原因是人员增加。</w:t>
      </w:r>
    </w:p>
    <w:p>
      <w:pPr>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项目支出预算数为0万元。与上年相比增加（减少）0万元，增长（减少）0%。主要原因是本单位本年度无此项预算，故无此项说明。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单位预留机动经费预算数为0万元。与上年相比增加（减少）0万元，增长（减少）0%。主要原因是本单位本年度无此项预算，故无此项说明</w:t>
      </w:r>
      <w:bookmarkStart w:id="0" w:name="_GoBack"/>
      <w:bookmarkEnd w:id="0"/>
      <w:r>
        <w:rPr>
          <w:rFonts w:hint="eastAsia" w:ascii="仿宋" w:hAnsi="仿宋" w:eastAsia="仿宋" w:cs="仿宋_GB2312"/>
          <w:color w:val="auto"/>
          <w:kern w:val="2"/>
          <w:sz w:val="32"/>
          <w:szCs w:val="32"/>
          <w:lang w:val="en-US" w:eastAsia="zh-CN" w:bidi="ar"/>
        </w:rPr>
        <w:t>。</w:t>
      </w:r>
    </w:p>
    <w:p>
      <w:pPr>
        <w:ind w:firstLine="643" w:firstLineChars="200"/>
        <w:rPr>
          <w:rFonts w:hint="eastAsia" w:ascii="楷体" w:hAnsi="楷体" w:eastAsia="楷体" w:cs="楷体"/>
          <w:b/>
          <w:bCs/>
          <w:color w:val="auto"/>
          <w:sz w:val="32"/>
          <w:szCs w:val="32"/>
          <w:lang w:eastAsia="zh-CN"/>
        </w:rPr>
      </w:pPr>
      <w:r>
        <w:rPr>
          <w:rFonts w:hint="eastAsia" w:ascii="楷体" w:hAnsi="楷体" w:eastAsia="楷体" w:cs="楷体"/>
          <w:b/>
          <w:bCs/>
          <w:color w:val="auto"/>
          <w:sz w:val="32"/>
          <w:szCs w:val="32"/>
          <w:lang w:eastAsia="zh-CN"/>
        </w:rPr>
        <w:t>四</w:t>
      </w:r>
      <w:r>
        <w:rPr>
          <w:rFonts w:hint="eastAsia" w:ascii="楷体" w:hAnsi="楷体" w:eastAsia="楷体" w:cs="楷体"/>
          <w:b/>
          <w:bCs/>
          <w:color w:val="auto"/>
          <w:sz w:val="32"/>
          <w:szCs w:val="32"/>
        </w:rPr>
        <w:t>、</w:t>
      </w:r>
      <w:r>
        <w:rPr>
          <w:rFonts w:hint="eastAsia" w:ascii="楷体" w:hAnsi="楷体" w:eastAsia="楷体" w:cs="楷体"/>
          <w:b/>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8.1万元，较2019年减少0.3万元，其中：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0.8万元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 xml:space="preserve">  0.4万元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0.3万元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主要增减变化情况：本年度办公费支出减少。</w:t>
      </w:r>
    </w:p>
    <w:p>
      <w:pPr>
        <w:ind w:firstLine="643" w:firstLineChars="200"/>
        <w:rPr>
          <w:rFonts w:hint="eastAsia" w:ascii="楷体" w:hAnsi="楷体" w:eastAsia="楷体" w:cs="楷体"/>
          <w:b/>
          <w:bCs/>
          <w:color w:val="auto"/>
          <w:sz w:val="32"/>
          <w:szCs w:val="32"/>
        </w:rPr>
      </w:pPr>
      <w:r>
        <w:rPr>
          <w:rFonts w:hint="eastAsia" w:ascii="楷体" w:hAnsi="楷体" w:eastAsia="楷体" w:cs="楷体"/>
          <w:b/>
          <w:bCs/>
          <w:color w:val="auto"/>
          <w:sz w:val="32"/>
          <w:szCs w:val="32"/>
          <w:lang w:eastAsia="zh-CN"/>
        </w:rPr>
        <w:t>五、</w:t>
      </w:r>
      <w:r>
        <w:rPr>
          <w:rFonts w:hint="eastAsia" w:ascii="楷体" w:hAnsi="楷体" w:eastAsia="楷体" w:cs="楷体"/>
          <w:b/>
          <w:bCs/>
          <w:color w:val="auto"/>
          <w:sz w:val="32"/>
          <w:szCs w:val="32"/>
        </w:rPr>
        <w:t>政府采购</w:t>
      </w:r>
      <w:r>
        <w:rPr>
          <w:rFonts w:hint="eastAsia" w:ascii="楷体" w:hAnsi="楷体" w:eastAsia="楷体" w:cs="楷体"/>
          <w:b/>
          <w:bCs/>
          <w:color w:val="auto"/>
          <w:sz w:val="32"/>
          <w:szCs w:val="32"/>
          <w:lang w:eastAsia="zh-CN"/>
        </w:rPr>
        <w:t>安排</w:t>
      </w:r>
      <w:r>
        <w:rPr>
          <w:rFonts w:hint="eastAsia" w:ascii="楷体" w:hAnsi="楷体" w:eastAsia="楷体" w:cs="楷体"/>
          <w:b/>
          <w:bCs/>
          <w:color w:val="auto"/>
          <w:sz w:val="32"/>
          <w:szCs w:val="32"/>
        </w:rPr>
        <w:t>情况说明</w:t>
      </w:r>
    </w:p>
    <w:p>
      <w:pPr>
        <w:ind w:firstLine="640" w:firstLineChars="200"/>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3" w:firstLineChars="200"/>
        <w:rPr>
          <w:rFonts w:hint="eastAsia" w:ascii="楷体" w:hAnsi="楷体" w:eastAsia="楷体" w:cstheme="minorEastAsia"/>
          <w:b/>
          <w:bCs w:val="0"/>
          <w:sz w:val="32"/>
          <w:szCs w:val="32"/>
          <w:lang w:eastAsia="zh-CN"/>
        </w:rPr>
      </w:pPr>
      <w:r>
        <w:rPr>
          <w:rFonts w:hint="eastAsia" w:ascii="楷体" w:hAnsi="楷体" w:eastAsia="楷体" w:cstheme="minorEastAsia"/>
          <w:b/>
          <w:bCs w:val="0"/>
          <w:sz w:val="32"/>
          <w:szCs w:val="32"/>
          <w:lang w:eastAsia="zh-CN"/>
        </w:rPr>
        <w:t>六</w:t>
      </w:r>
      <w:r>
        <w:rPr>
          <w:rFonts w:hint="eastAsia" w:ascii="楷体" w:hAnsi="楷体" w:eastAsia="楷体" w:cstheme="minorEastAsia"/>
          <w:b/>
          <w:bCs w:val="0"/>
          <w:sz w:val="32"/>
          <w:szCs w:val="32"/>
        </w:rPr>
        <w:t>、</w:t>
      </w:r>
      <w:r>
        <w:rPr>
          <w:rFonts w:hint="eastAsia" w:ascii="楷体" w:hAnsi="楷体" w:eastAsia="楷体" w:cstheme="minorEastAsia"/>
          <w:b/>
          <w:bCs w:val="0"/>
          <w:sz w:val="32"/>
          <w:szCs w:val="32"/>
          <w:lang w:eastAsia="zh-CN"/>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3" w:firstLineChars="200"/>
        <w:rPr>
          <w:rFonts w:hint="eastAsia" w:ascii="楷体" w:hAnsi="楷体" w:eastAsia="楷体" w:cstheme="minorEastAsia"/>
          <w:b/>
          <w:bCs w:val="0"/>
          <w:sz w:val="32"/>
          <w:szCs w:val="32"/>
          <w:lang w:val="en-US" w:eastAsia="zh-CN"/>
        </w:rPr>
      </w:pPr>
      <w:r>
        <w:rPr>
          <w:rFonts w:hint="eastAsia" w:ascii="楷体" w:hAnsi="楷体" w:eastAsia="楷体" w:cstheme="minorEastAsia"/>
          <w:b/>
          <w:bCs w:val="0"/>
          <w:sz w:val="32"/>
          <w:szCs w:val="32"/>
          <w:lang w:eastAsia="zh-CN"/>
        </w:rPr>
        <w:t>七、国有</w:t>
      </w:r>
      <w:r>
        <w:rPr>
          <w:rFonts w:hint="eastAsia" w:ascii="楷体" w:hAnsi="楷体" w:eastAsia="楷体" w:cstheme="minorEastAsia"/>
          <w:b/>
          <w:bCs w:val="0"/>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27.34</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0.01</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26.98</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0.35</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1</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9.94</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（已移交机关事务管理局）</w:t>
      </w:r>
      <w:r>
        <w:rPr>
          <w:rFonts w:hint="eastAsia" w:ascii="仿宋_GB2312" w:hAnsi="仿宋_GB2312" w:eastAsia="仿宋_GB2312" w:cs="仿宋_GB2312"/>
          <w:color w:val="auto"/>
          <w:sz w:val="32"/>
          <w:szCs w:val="32"/>
          <w:shd w:val="clear" w:color="auto" w:fill="FFFFFF"/>
        </w:rPr>
        <w:t>，单价200万元以上大型设备价值</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楷体" w:hAnsi="楷体" w:eastAsia="楷体" w:cstheme="minorEastAsia"/>
          <w:b w:val="0"/>
          <w:bCs/>
          <w:sz w:val="32"/>
          <w:szCs w:val="32"/>
          <w:lang w:val="en-US" w:eastAsia="zh-CN"/>
        </w:rPr>
      </w:pPr>
      <w:r>
        <w:rPr>
          <w:rFonts w:hint="eastAsia" w:ascii="仿宋_GB2312" w:hAnsi="仿宋_GB2312" w:eastAsia="仿宋_GB2312" w:cs="仿宋_GB2312"/>
          <w:color w:val="auto"/>
          <w:sz w:val="32"/>
          <w:szCs w:val="32"/>
          <w:shd w:val="clear" w:color="auto" w:fill="FFFFFF"/>
        </w:rPr>
        <w:t>与上年相比，本年资产总额</w:t>
      </w:r>
      <w:r>
        <w:rPr>
          <w:rFonts w:hint="eastAsia" w:ascii="仿宋_GB2312" w:hAnsi="仿宋_GB2312" w:eastAsia="仿宋_GB2312" w:cs="仿宋_GB2312"/>
          <w:color w:val="auto"/>
          <w:sz w:val="32"/>
          <w:szCs w:val="32"/>
          <w:shd w:val="clear" w:color="auto" w:fill="FFFFFF"/>
          <w:lang w:eastAsia="zh-CN"/>
        </w:rPr>
        <w:t>减少</w:t>
      </w:r>
      <w:r>
        <w:rPr>
          <w:rFonts w:hint="eastAsia" w:ascii="仿宋_GB2312" w:hAnsi="仿宋_GB2312" w:eastAsia="仿宋_GB2312" w:cs="仿宋_GB2312"/>
          <w:color w:val="auto"/>
          <w:sz w:val="32"/>
          <w:szCs w:val="32"/>
          <w:shd w:val="clear" w:color="auto" w:fill="FFFFFF"/>
          <w:lang w:val="en-US" w:eastAsia="zh-CN"/>
        </w:rPr>
        <w:t>0.98</w:t>
      </w:r>
      <w:r>
        <w:rPr>
          <w:rFonts w:hint="eastAsia" w:ascii="仿宋_GB2312" w:hAnsi="仿宋_GB2312" w:eastAsia="仿宋_GB2312" w:cs="仿宋_GB2312"/>
          <w:color w:val="auto"/>
          <w:sz w:val="32"/>
          <w:szCs w:val="32"/>
          <w:shd w:val="clear" w:color="auto" w:fill="FFFFFF"/>
        </w:rPr>
        <w:t>万元。</w:t>
      </w:r>
    </w:p>
    <w:p>
      <w:pPr>
        <w:ind w:firstLine="643" w:firstLineChars="200"/>
        <w:rPr>
          <w:rFonts w:hint="eastAsia" w:ascii="楷体" w:hAnsi="楷体" w:eastAsia="楷体" w:cstheme="minorEastAsia"/>
          <w:b/>
          <w:bCs w:val="0"/>
          <w:sz w:val="32"/>
          <w:szCs w:val="32"/>
          <w:lang w:val="en-US" w:eastAsia="zh-CN"/>
        </w:rPr>
      </w:pPr>
      <w:r>
        <w:rPr>
          <w:rFonts w:hint="eastAsia" w:ascii="楷体" w:hAnsi="楷体" w:eastAsia="楷体" w:cstheme="minorEastAsia"/>
          <w:b/>
          <w:bCs w:val="0"/>
          <w:sz w:val="32"/>
          <w:szCs w:val="32"/>
          <w:lang w:val="en-US" w:eastAsia="zh-CN"/>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本单位本年度无项目支出预算，无此项说明。</w:t>
      </w:r>
    </w:p>
    <w:p>
      <w:pPr>
        <w:ind w:firstLine="643" w:firstLineChars="200"/>
        <w:rPr>
          <w:rFonts w:hint="eastAsia" w:ascii="楷体" w:hAnsi="楷体" w:eastAsia="楷体" w:cstheme="minorEastAsia"/>
          <w:b/>
          <w:bCs w:val="0"/>
          <w:sz w:val="32"/>
          <w:szCs w:val="32"/>
          <w:lang w:eastAsia="zh-CN"/>
        </w:rPr>
      </w:pPr>
      <w:r>
        <w:rPr>
          <w:rFonts w:hint="eastAsia" w:ascii="楷体" w:hAnsi="楷体" w:eastAsia="楷体" w:cstheme="minorEastAsia"/>
          <w:b/>
          <w:bCs w:val="0"/>
          <w:sz w:val="32"/>
          <w:szCs w:val="32"/>
          <w:lang w:val="en-US" w:eastAsia="zh-CN"/>
        </w:rPr>
        <w:t>九、</w:t>
      </w:r>
      <w:r>
        <w:rPr>
          <w:rFonts w:hint="eastAsia" w:ascii="楷体" w:hAnsi="楷体" w:eastAsia="楷体" w:cstheme="minorEastAsia"/>
          <w:b/>
          <w:bCs w:val="0"/>
          <w:sz w:val="32"/>
          <w:szCs w:val="32"/>
        </w:rPr>
        <w:t>一般公共预算“三公”经费支出</w:t>
      </w:r>
      <w:r>
        <w:rPr>
          <w:rFonts w:hint="eastAsia" w:ascii="楷体" w:hAnsi="楷体" w:eastAsia="楷体" w:cstheme="minorEastAsia"/>
          <w:b/>
          <w:bCs w:val="0"/>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w:t>
      </w:r>
      <w:r>
        <w:rPr>
          <w:rFonts w:hint="eastAsia" w:ascii="仿宋_GB2312" w:eastAsia="仿宋_GB2312" w:hAnsiTheme="minorEastAsia" w:cstheme="minorEastAsia"/>
          <w:color w:val="auto"/>
          <w:sz w:val="32"/>
          <w:szCs w:val="32"/>
          <w:lang w:eastAsia="zh-CN"/>
        </w:rPr>
        <w:t>单位</w:t>
      </w:r>
      <w:r>
        <w:rPr>
          <w:rFonts w:hint="eastAsia" w:ascii="仿宋_GB2312" w:eastAsia="仿宋_GB2312" w:hAnsiTheme="minorEastAsia" w:cstheme="minorEastAsia"/>
          <w:color w:val="auto"/>
          <w:sz w:val="32"/>
          <w:szCs w:val="32"/>
        </w:rPr>
        <w:t>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%。主要原因是：</w:t>
      </w:r>
      <w:r>
        <w:rPr>
          <w:rFonts w:hint="eastAsia" w:ascii="仿宋_GB2312" w:eastAsia="仿宋_GB2312" w:hAnsiTheme="minorEastAsia" w:cstheme="minorEastAsia"/>
          <w:color w:val="auto"/>
          <w:sz w:val="32"/>
          <w:szCs w:val="32"/>
          <w:lang w:eastAsia="zh-CN"/>
        </w:rPr>
        <w:t>本单位本年度无此项预算</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本年度国内公务接待共</w:t>
      </w:r>
      <w:r>
        <w:rPr>
          <w:rFonts w:hint="eastAsia" w:ascii="仿宋_GB2312" w:eastAsia="仿宋_GB2312" w:hAnsiTheme="minorEastAsia" w:cstheme="minorEastAsia"/>
          <w:color w:val="auto"/>
          <w:sz w:val="32"/>
          <w:szCs w:val="32"/>
          <w:lang w:val="en-US" w:eastAsia="zh-CN"/>
        </w:rPr>
        <w:t>0批次，共0人。</w:t>
      </w:r>
    </w:p>
    <w:p>
      <w:pPr>
        <w:ind w:firstLine="640" w:firstLineChars="200"/>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年增加（减少）0万元，增长（下降）0%；公务用车运行维护费支出年初预算数为0万元，较201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3" w:firstLineChars="200"/>
        <w:rPr>
          <w:rFonts w:hint="eastAsia" w:ascii="楷体" w:hAnsi="楷体" w:eastAsia="楷体" w:cs="楷体"/>
          <w:b/>
          <w:bCs/>
          <w:color w:val="auto"/>
          <w:sz w:val="32"/>
          <w:szCs w:val="32"/>
        </w:rPr>
      </w:pPr>
      <w:r>
        <w:rPr>
          <w:rFonts w:hint="eastAsia" w:ascii="楷体" w:hAnsi="楷体" w:eastAsia="楷体" w:cs="楷体"/>
          <w:b/>
          <w:bCs/>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5652618"/>
    <w:rsid w:val="179A58B8"/>
    <w:rsid w:val="1B4A6025"/>
    <w:rsid w:val="1DF453AF"/>
    <w:rsid w:val="1E107510"/>
    <w:rsid w:val="1E643EFE"/>
    <w:rsid w:val="209E0EC3"/>
    <w:rsid w:val="22140CC1"/>
    <w:rsid w:val="234373A7"/>
    <w:rsid w:val="24D63713"/>
    <w:rsid w:val="2A937DAC"/>
    <w:rsid w:val="2DB60033"/>
    <w:rsid w:val="2F754CA8"/>
    <w:rsid w:val="2FB06147"/>
    <w:rsid w:val="2FB928F6"/>
    <w:rsid w:val="341824CB"/>
    <w:rsid w:val="343F3937"/>
    <w:rsid w:val="34D53928"/>
    <w:rsid w:val="36870474"/>
    <w:rsid w:val="37015ED3"/>
    <w:rsid w:val="39E01B38"/>
    <w:rsid w:val="3F5C42DA"/>
    <w:rsid w:val="43E475B8"/>
    <w:rsid w:val="44F02E51"/>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C2B75FC"/>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1</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雨花石</cp:lastModifiedBy>
  <cp:lastPrinted>2019-09-11T06:01:00Z</cp:lastPrinted>
  <dcterms:modified xsi:type="dcterms:W3CDTF">2021-06-03T09:48:27Z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